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07419" w14:textId="0CD1FAA7" w:rsidR="00080D1B" w:rsidRPr="00CD276B" w:rsidRDefault="00080D1B" w:rsidP="00602C9A">
      <w:pPr>
        <w:rPr>
          <w:rFonts w:ascii="Calibri" w:hAnsi="Calibri" w:cs="Calibri"/>
          <w:b/>
          <w:bCs/>
          <w:sz w:val="22"/>
          <w:szCs w:val="22"/>
        </w:rPr>
      </w:pPr>
      <w:r w:rsidRPr="00CD276B">
        <w:rPr>
          <w:rFonts w:ascii="Calibri" w:hAnsi="Calibri" w:cs="Calibri"/>
          <w:b/>
          <w:bCs/>
          <w:sz w:val="22"/>
          <w:szCs w:val="22"/>
        </w:rPr>
        <w:t>Off-</w:t>
      </w:r>
      <w:proofErr w:type="gramStart"/>
      <w:r w:rsidRPr="00CD276B">
        <w:rPr>
          <w:rFonts w:ascii="Calibri" w:hAnsi="Calibri" w:cs="Calibri"/>
          <w:b/>
          <w:bCs/>
          <w:sz w:val="22"/>
          <w:szCs w:val="22"/>
        </w:rPr>
        <w:t>Premise</w:t>
      </w:r>
      <w:proofErr w:type="gramEnd"/>
    </w:p>
    <w:p w14:paraId="16B2AE48" w14:textId="1AA37E1A" w:rsidR="00F95958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The Duckhorn Portfolio is #1 supplier of domestic $15+ wine</w:t>
      </w:r>
    </w:p>
    <w:p w14:paraId="6D640755" w14:textId="10A8F967" w:rsidR="00874C5C" w:rsidRPr="00874C5C" w:rsidRDefault="00874C5C" w:rsidP="00874C5C">
      <w:pPr>
        <w:pStyle w:val="ListParagraph"/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874C5C">
        <w:rPr>
          <w:rFonts w:ascii="Calibri" w:hAnsi="Calibri" w:cs="Calibri"/>
          <w:sz w:val="22"/>
          <w:szCs w:val="22"/>
        </w:rPr>
        <w:t>Seeing an increase of 0.5% in dollar share of the domestic $15+ category</w:t>
      </w:r>
    </w:p>
    <w:p w14:paraId="6BDB4F6D" w14:textId="77777777" w:rsidR="00874C5C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 xml:space="preserve">The Duckhorn Portfolio continues to outpace $15+ wine performance in </w:t>
      </w:r>
      <w:r w:rsidR="00874C5C">
        <w:rPr>
          <w:rFonts w:ascii="Calibri" w:hAnsi="Calibri" w:cs="Calibri"/>
          <w:sz w:val="22"/>
          <w:szCs w:val="22"/>
        </w:rPr>
        <w:t>8</w:t>
      </w:r>
      <w:r w:rsidRPr="00080D1B">
        <w:rPr>
          <w:rFonts w:ascii="Calibri" w:hAnsi="Calibri" w:cs="Calibri"/>
          <w:sz w:val="22"/>
          <w:szCs w:val="22"/>
        </w:rPr>
        <w:t xml:space="preserve"> out of 10 top markets</w:t>
      </w:r>
    </w:p>
    <w:p w14:paraId="5457DD1B" w14:textId="1CD67F38" w:rsidR="00F95958" w:rsidRPr="00080D1B" w:rsidRDefault="00F95958" w:rsidP="00874C5C">
      <w:pPr>
        <w:pStyle w:val="ListParagraph"/>
        <w:numPr>
          <w:ilvl w:val="1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 xml:space="preserve">Outpacing wine $15+ in </w:t>
      </w:r>
      <w:r w:rsidR="00874C5C">
        <w:rPr>
          <w:rFonts w:ascii="Calibri" w:hAnsi="Calibri" w:cs="Calibri"/>
          <w:sz w:val="22"/>
          <w:szCs w:val="22"/>
        </w:rPr>
        <w:t>8</w:t>
      </w:r>
      <w:r w:rsidRPr="00080D1B">
        <w:rPr>
          <w:rFonts w:ascii="Calibri" w:hAnsi="Calibri" w:cs="Calibri"/>
          <w:sz w:val="22"/>
          <w:szCs w:val="22"/>
        </w:rPr>
        <w:t xml:space="preserve"> out of 10 top chains</w:t>
      </w:r>
    </w:p>
    <w:p w14:paraId="05B519B1" w14:textId="08E041C1" w:rsidR="00F95958" w:rsidRPr="00080D1B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Decoy continues to be the #1 domestic luxury brand on the market</w:t>
      </w:r>
    </w:p>
    <w:p w14:paraId="6E1C52BA" w14:textId="77777777" w:rsidR="00F95958" w:rsidRPr="00080D1B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 xml:space="preserve">Duckhorn Vineyards is the #4 domestic brand $25+ </w:t>
      </w:r>
    </w:p>
    <w:p w14:paraId="1CCF46FE" w14:textId="450D0D82" w:rsidR="00F95958" w:rsidRPr="00080D1B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 xml:space="preserve">Sonoma-Cutrer ranks </w:t>
      </w:r>
      <w:r w:rsidR="00874C5C">
        <w:rPr>
          <w:rFonts w:ascii="Calibri" w:hAnsi="Calibri" w:cs="Calibri"/>
          <w:sz w:val="22"/>
          <w:szCs w:val="22"/>
        </w:rPr>
        <w:t>9t</w:t>
      </w:r>
      <w:r w:rsidRPr="00080D1B">
        <w:rPr>
          <w:rFonts w:ascii="Calibri" w:hAnsi="Calibri" w:cs="Calibri"/>
          <w:sz w:val="22"/>
          <w:szCs w:val="22"/>
        </w:rPr>
        <w:t>h against all domestic $15+ brands and sees dollar sales growth of +</w:t>
      </w:r>
      <w:r w:rsidR="00874C5C">
        <w:rPr>
          <w:rFonts w:ascii="Calibri" w:hAnsi="Calibri" w:cs="Calibri"/>
          <w:sz w:val="22"/>
          <w:szCs w:val="22"/>
        </w:rPr>
        <w:t>4</w:t>
      </w:r>
      <w:r w:rsidR="00D134F5" w:rsidRPr="00080D1B">
        <w:rPr>
          <w:rFonts w:ascii="Calibri" w:hAnsi="Calibri" w:cs="Calibri"/>
          <w:sz w:val="22"/>
          <w:szCs w:val="22"/>
        </w:rPr>
        <w:t>%</w:t>
      </w:r>
    </w:p>
    <w:p w14:paraId="70BDEDA0" w14:textId="1B223AC9" w:rsidR="00F95958" w:rsidRPr="00080D1B" w:rsidRDefault="00F95958" w:rsidP="00F95958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Consumer Behavior: The Duckhorn Portfolio wines drive higher basket rings for retailers whenever they are purchased with:</w:t>
      </w:r>
    </w:p>
    <w:p w14:paraId="26027097" w14:textId="77777777" w:rsidR="00F95958" w:rsidRPr="00080D1B" w:rsidRDefault="00F95958" w:rsidP="00F9595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Cheese: $216.02</w:t>
      </w:r>
    </w:p>
    <w:p w14:paraId="70BEC1BD" w14:textId="77777777" w:rsidR="00F95958" w:rsidRPr="00080D1B" w:rsidRDefault="00F95958" w:rsidP="00F9595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Olives: $217.37</w:t>
      </w:r>
    </w:p>
    <w:p w14:paraId="41521520" w14:textId="611B65BF" w:rsidR="00F95958" w:rsidRPr="00080D1B" w:rsidRDefault="00F95958" w:rsidP="00F9595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Seafood: $217.37</w:t>
      </w:r>
    </w:p>
    <w:p w14:paraId="05014C2A" w14:textId="731B346A" w:rsidR="00F95958" w:rsidRPr="00080D1B" w:rsidRDefault="00F95958" w:rsidP="00F9595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Meat: $217.37</w:t>
      </w:r>
    </w:p>
    <w:p w14:paraId="52CF54A5" w14:textId="24E616CA" w:rsidR="00F95958" w:rsidRPr="00080D1B" w:rsidRDefault="00F95958" w:rsidP="00F95958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Deli/Cheese: $216.02</w:t>
      </w:r>
    </w:p>
    <w:p w14:paraId="2E312BD7" w14:textId="0CDB1D5A" w:rsidR="00080D1B" w:rsidRPr="00CD276B" w:rsidRDefault="00080D1B" w:rsidP="00EA4C60">
      <w:pPr>
        <w:rPr>
          <w:rFonts w:ascii="Calibri" w:hAnsi="Calibri" w:cs="Calibri"/>
          <w:b/>
          <w:bCs/>
          <w:sz w:val="22"/>
          <w:szCs w:val="22"/>
        </w:rPr>
      </w:pPr>
      <w:proofErr w:type="gramStart"/>
      <w:r w:rsidRPr="00CD276B">
        <w:rPr>
          <w:rFonts w:ascii="Calibri" w:hAnsi="Calibri" w:cs="Calibri"/>
          <w:b/>
          <w:bCs/>
          <w:sz w:val="22"/>
          <w:szCs w:val="22"/>
        </w:rPr>
        <w:t>On-Premise</w:t>
      </w:r>
      <w:proofErr w:type="gramEnd"/>
    </w:p>
    <w:p w14:paraId="0F24B6F7" w14:textId="3ADE3018" w:rsidR="00080D1B" w:rsidRPr="00602C9A" w:rsidRDefault="00080D1B" w:rsidP="00602C9A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 xml:space="preserve">The Duckhorn Portfolio is a </w:t>
      </w:r>
      <w:proofErr w:type="gramStart"/>
      <w:r w:rsidRPr="00080D1B">
        <w:rPr>
          <w:rFonts w:ascii="Calibri" w:hAnsi="Calibri" w:cs="Calibri"/>
          <w:sz w:val="22"/>
          <w:szCs w:val="22"/>
        </w:rPr>
        <w:t>top-five</w:t>
      </w:r>
      <w:proofErr w:type="gramEnd"/>
      <w:r w:rsidRPr="00080D1B">
        <w:rPr>
          <w:rFonts w:ascii="Calibri" w:hAnsi="Calibri" w:cs="Calibri"/>
          <w:sz w:val="22"/>
          <w:szCs w:val="22"/>
        </w:rPr>
        <w:t xml:space="preserve"> BTG supplier (ranked #4), with two top-five BTG brands: Decoy #2 and Sonoma-Cutrer #5. </w:t>
      </w:r>
      <w:r w:rsidRPr="00602C9A">
        <w:rPr>
          <w:rFonts w:ascii="Calibri" w:hAnsi="Calibri" w:cs="Calibri"/>
          <w:sz w:val="22"/>
          <w:szCs w:val="22"/>
        </w:rPr>
        <w:t>In addition, we have six top 10 domestic rankings:</w:t>
      </w:r>
    </w:p>
    <w:p w14:paraId="3F2A665B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Sauvignon Blanc</w:t>
      </w:r>
    </w:p>
    <w:p w14:paraId="3E7DB740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#1 Decoy</w:t>
      </w:r>
    </w:p>
    <w:p w14:paraId="20E3F837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#2 Duckhorn</w:t>
      </w:r>
    </w:p>
    <w:p w14:paraId="2CF0C897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Chardonnay</w:t>
      </w:r>
    </w:p>
    <w:p w14:paraId="77CD4A21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#1 - Sonoma-Cutrer</w:t>
      </w:r>
    </w:p>
    <w:p w14:paraId="5C207914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Merlot</w:t>
      </w:r>
    </w:p>
    <w:p w14:paraId="0762DB56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#2 Decoy</w:t>
      </w:r>
    </w:p>
    <w:p w14:paraId="7719E241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#23 Duckhorn Vineyards</w:t>
      </w:r>
    </w:p>
    <w:p w14:paraId="38992216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Cabernet</w:t>
      </w:r>
    </w:p>
    <w:p w14:paraId="4C28A431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#3 Decoy</w:t>
      </w:r>
    </w:p>
    <w:p w14:paraId="0D09DED2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#22 Duckhorn</w:t>
      </w:r>
    </w:p>
    <w:p w14:paraId="3894B1E8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Red Blends</w:t>
      </w:r>
    </w:p>
    <w:p w14:paraId="0F73A28F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#15 Decoy</w:t>
      </w:r>
    </w:p>
    <w:p w14:paraId="60838100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Pinot Noir</w:t>
      </w:r>
    </w:p>
    <w:p w14:paraId="7F356463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#17 Calea</w:t>
      </w:r>
    </w:p>
    <w:p w14:paraId="7F5F6A54" w14:textId="77777777" w:rsidR="00080D1B" w:rsidRP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#33 Goldeneye</w:t>
      </w:r>
    </w:p>
    <w:p w14:paraId="41E79C45" w14:textId="77777777" w:rsidR="00080D1B" w:rsidRPr="00080D1B" w:rsidRDefault="00080D1B" w:rsidP="00080D1B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Brut</w:t>
      </w:r>
    </w:p>
    <w:p w14:paraId="55B0E416" w14:textId="1B37ACA9" w:rsidR="00080D1B" w:rsidRDefault="00080D1B" w:rsidP="00080D1B">
      <w:pPr>
        <w:pStyle w:val="ListParagraph"/>
        <w:numPr>
          <w:ilvl w:val="1"/>
          <w:numId w:val="1"/>
        </w:numPr>
        <w:rPr>
          <w:rFonts w:ascii="Calibri" w:hAnsi="Calibri" w:cs="Calibri"/>
          <w:sz w:val="22"/>
          <w:szCs w:val="22"/>
        </w:rPr>
      </w:pPr>
      <w:r w:rsidRPr="00080D1B">
        <w:rPr>
          <w:rFonts w:ascii="Calibri" w:hAnsi="Calibri" w:cs="Calibri"/>
          <w:sz w:val="22"/>
          <w:szCs w:val="22"/>
        </w:rPr>
        <w:t>#9 Decoy</w:t>
      </w:r>
    </w:p>
    <w:p w14:paraId="1174D7F5" w14:textId="77777777" w:rsidR="00602C9A" w:rsidRPr="00602C9A" w:rsidRDefault="00602C9A" w:rsidP="00602C9A">
      <w:pPr>
        <w:spacing w:after="0"/>
        <w:ind w:left="720"/>
        <w:jc w:val="right"/>
        <w:rPr>
          <w:rFonts w:ascii="Calibri" w:hAnsi="Calibri" w:cs="Calibri"/>
          <w:sz w:val="22"/>
          <w:szCs w:val="22"/>
        </w:rPr>
      </w:pPr>
      <w:proofErr w:type="spellStart"/>
      <w:r w:rsidRPr="00602C9A">
        <w:rPr>
          <w:rFonts w:ascii="Calibri" w:hAnsi="Calibri" w:cs="Calibri"/>
          <w:sz w:val="22"/>
          <w:szCs w:val="22"/>
        </w:rPr>
        <w:t>Circana</w:t>
      </w:r>
      <w:proofErr w:type="spellEnd"/>
      <w:r w:rsidRPr="00602C9A">
        <w:rPr>
          <w:rFonts w:ascii="Calibri" w:hAnsi="Calibri" w:cs="Calibri"/>
          <w:sz w:val="22"/>
          <w:szCs w:val="22"/>
        </w:rPr>
        <w:t xml:space="preserve"> TTUS Food- 12 </w:t>
      </w:r>
      <w:proofErr w:type="spellStart"/>
      <w:r w:rsidRPr="00602C9A">
        <w:rPr>
          <w:rFonts w:ascii="Calibri" w:hAnsi="Calibri" w:cs="Calibri"/>
          <w:sz w:val="22"/>
          <w:szCs w:val="22"/>
        </w:rPr>
        <w:t>Wks</w:t>
      </w:r>
      <w:proofErr w:type="spellEnd"/>
      <w:r w:rsidRPr="00602C9A">
        <w:rPr>
          <w:rFonts w:ascii="Calibri" w:hAnsi="Calibri" w:cs="Calibri"/>
          <w:sz w:val="22"/>
          <w:szCs w:val="22"/>
        </w:rPr>
        <w:t xml:space="preserve"> 09.01.24</w:t>
      </w:r>
    </w:p>
    <w:p w14:paraId="4A8D8A5A" w14:textId="77777777" w:rsidR="00602C9A" w:rsidRPr="00602C9A" w:rsidRDefault="00602C9A" w:rsidP="00602C9A">
      <w:pPr>
        <w:spacing w:after="0"/>
        <w:ind w:left="720"/>
        <w:jc w:val="right"/>
        <w:rPr>
          <w:rFonts w:ascii="Calibri" w:hAnsi="Calibri" w:cs="Calibri"/>
          <w:sz w:val="22"/>
          <w:szCs w:val="22"/>
        </w:rPr>
      </w:pPr>
      <w:r w:rsidRPr="00602C9A">
        <w:rPr>
          <w:rFonts w:ascii="Calibri" w:hAnsi="Calibri" w:cs="Calibri"/>
          <w:sz w:val="22"/>
          <w:szCs w:val="22"/>
        </w:rPr>
        <w:t>Source: IRI 52 Weeks ending 8.08.2024 ​</w:t>
      </w:r>
    </w:p>
    <w:p w14:paraId="330168F3" w14:textId="77777777" w:rsidR="00602C9A" w:rsidRPr="00602C9A" w:rsidRDefault="00602C9A" w:rsidP="00602C9A">
      <w:pPr>
        <w:spacing w:after="0"/>
        <w:ind w:left="720"/>
        <w:jc w:val="right"/>
        <w:rPr>
          <w:rFonts w:ascii="Calibri" w:hAnsi="Calibri" w:cs="Calibri"/>
          <w:sz w:val="22"/>
          <w:szCs w:val="22"/>
        </w:rPr>
      </w:pPr>
      <w:r w:rsidRPr="00602C9A">
        <w:rPr>
          <w:rFonts w:ascii="Calibri" w:hAnsi="Calibri" w:cs="Calibri"/>
          <w:sz w:val="22"/>
          <w:szCs w:val="22"/>
        </w:rPr>
        <w:t>Source: Numerator 9.1.2023-8.31.2024 ​</w:t>
      </w:r>
    </w:p>
    <w:p w14:paraId="1C5C3C8F" w14:textId="77777777" w:rsidR="00602C9A" w:rsidRPr="00602C9A" w:rsidRDefault="00602C9A" w:rsidP="00602C9A">
      <w:pPr>
        <w:jc w:val="right"/>
        <w:rPr>
          <w:rFonts w:ascii="Calibri" w:hAnsi="Calibri" w:cs="Calibri"/>
          <w:sz w:val="22"/>
          <w:szCs w:val="22"/>
        </w:rPr>
      </w:pPr>
    </w:p>
    <w:sectPr w:rsidR="00602C9A" w:rsidRPr="00602C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42BD2"/>
    <w:multiLevelType w:val="hybridMultilevel"/>
    <w:tmpl w:val="AFAA7AC8"/>
    <w:lvl w:ilvl="0" w:tplc="E7A09B4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D0FBC"/>
    <w:multiLevelType w:val="hybridMultilevel"/>
    <w:tmpl w:val="79F2C16A"/>
    <w:lvl w:ilvl="0" w:tplc="A972179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A68E9"/>
    <w:multiLevelType w:val="hybridMultilevel"/>
    <w:tmpl w:val="E6B2DE28"/>
    <w:lvl w:ilvl="0" w:tplc="E7A09B44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258712A"/>
    <w:multiLevelType w:val="multilevel"/>
    <w:tmpl w:val="76564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91050046">
    <w:abstractNumId w:val="2"/>
  </w:num>
  <w:num w:numId="2" w16cid:durableId="226649203">
    <w:abstractNumId w:val="3"/>
  </w:num>
  <w:num w:numId="3" w16cid:durableId="1616981292">
    <w:abstractNumId w:val="0"/>
  </w:num>
  <w:num w:numId="4" w16cid:durableId="1662545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60"/>
    <w:rsid w:val="00080D1B"/>
    <w:rsid w:val="00126CE3"/>
    <w:rsid w:val="00472BA1"/>
    <w:rsid w:val="004C13FE"/>
    <w:rsid w:val="00602C9A"/>
    <w:rsid w:val="00816729"/>
    <w:rsid w:val="00874C5C"/>
    <w:rsid w:val="0091493F"/>
    <w:rsid w:val="00B210F4"/>
    <w:rsid w:val="00CD276B"/>
    <w:rsid w:val="00D134F5"/>
    <w:rsid w:val="00EA4C60"/>
    <w:rsid w:val="00F9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FE759"/>
  <w15:chartTrackingRefBased/>
  <w15:docId w15:val="{B2A1456C-58BF-4319-9ACA-012746BE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4C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A4C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A4C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4C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4C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4C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4C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4C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4C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4C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A4C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A4C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4C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4C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4C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4C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4C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4C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A4C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4C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4C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4C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A4C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4C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A4C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4C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4C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4C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A4C60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EA4C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EA4C60"/>
  </w:style>
  <w:style w:type="character" w:customStyle="1" w:styleId="eop">
    <w:name w:val="eop"/>
    <w:basedOn w:val="DefaultParagraphFont"/>
    <w:rsid w:val="00EA4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5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31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3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Devin Mulertt</dc:creator>
  <cp:keywords/>
  <dc:description/>
  <cp:lastModifiedBy>Devin Mulertt</cp:lastModifiedBy>
  <cp:revision>6</cp:revision>
  <dcterms:created xsi:type="dcterms:W3CDTF">2024-09-11T23:43:00Z</dcterms:created>
  <dcterms:modified xsi:type="dcterms:W3CDTF">2024-09-13T20:49:00Z</dcterms:modified>
</cp:coreProperties>
</file>